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495"/>
        <w:gridCol w:w="3450"/>
        <w:tblGridChange w:id="0">
          <w:tblGrid>
            <w:gridCol w:w="1770"/>
            <w:gridCol w:w="4080"/>
            <w:gridCol w:w="495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TÉCNICA ESTADUAL DE PORTÃO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Porto Alegre, 488 - Bairro Estação Portão - Portão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Contabilidade,</w:t>
      </w:r>
      <w:r w:rsidDel="00000000" w:rsidR="00000000" w:rsidRPr="00000000">
        <w:rPr>
          <w:color w:val="000000"/>
          <w:rtl w:val="0"/>
        </w:rPr>
        <w:t xml:space="preserve"> inscrito no Cadastro Nacional de Aprendizagem (CNAP) sob o nº </w:t>
      </w:r>
      <w:r w:rsidDel="00000000" w:rsidR="00000000" w:rsidRPr="00000000">
        <w:rPr>
          <w:rtl w:val="0"/>
        </w:rPr>
        <w:t xml:space="preserve">308820.3338101/2023.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de trabalho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spacing w:after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So4WqqyEhpSv6J7+ecUKr58Qdg==">CgMxLjAyCGguZ2pkZ3hzOAByITFNSGxoTXZxa1VVX3JxZmpONVFsOXo4bEpmbjZ1WVp2NA==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